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84069B" w:rsidRPr="0084069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«16» вересня 2020 року № 2077-к</w:t>
      </w:r>
      <w:bookmarkStart w:id="0" w:name="_GoBack"/>
      <w:bookmarkEnd w:id="0"/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A55E76" w:rsidP="00340882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виконавець </w:t>
            </w:r>
            <w:r w:rsidR="00340882">
              <w:rPr>
                <w:rFonts w:ascii="Times New Roman" w:hAnsi="Times New Roman" w:cs="Times New Roman"/>
                <w:sz w:val="24"/>
                <w:szCs w:val="24"/>
              </w:rPr>
              <w:t xml:space="preserve">Вітовського </w:t>
            </w:r>
            <w:r w:rsidR="005917D9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 xml:space="preserve">відділу державної виконавчої служби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Здійснення своєчасного, повного та неупередженого виконання рішень передбачених Законом України «Про виконавче провадження»;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здійснювати у межах наданої компетенції реалізацію завдань, покладених на Відділ: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 дотриманням Конституції та законів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діяти лише на підставі, в межах повноважень та у спосіб, що передбачені Конституцією та законами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формування звітності про діяльність органів державної виконавчої служби;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підготовка та складання проектів відповідей на звернення сторін виконавчого провадження;</w:t>
            </w:r>
          </w:p>
          <w:p w:rsid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 дорученням начальника Відділу представляти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проведення особистого прийому громадян;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виконання посадових обов’язків іншого державного  виконавця цього структурного підрозділу у зв’язку з його тимчасовою відсутністю;</w:t>
            </w:r>
          </w:p>
          <w:p w:rsidR="00A55E76" w:rsidRPr="00A55E76" w:rsidRDefault="00A55E76" w:rsidP="00A55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інших повноважень, спрямованих на виконання завдань і функцій Відділу, які виникають з чинного законодавства, наказів (розпоряджень) та доручень Південного міжрегіонального управління Міністерства юстиції  (м. Одеса) та розпоряджень і доручень начальника Відділу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оклад -  </w:t>
            </w:r>
            <w:r w:rsidR="00340882">
              <w:rPr>
                <w:highlight w:val="yellow"/>
              </w:rPr>
              <w:t>4204,00</w:t>
            </w:r>
            <w:r w:rsidRPr="004A5633">
              <w:rPr>
                <w:highlight w:val="yellow"/>
              </w:rPr>
              <w:t xml:space="preserve"> г</w:t>
            </w:r>
            <w:r w:rsidRPr="000D6F79">
              <w:t>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2611FA" w:rsidRDefault="00A55E76" w:rsidP="00A55E76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A55E76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A55E76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E76" w:rsidRPr="00314D12" w:rsidRDefault="00A55E76" w:rsidP="00314CBE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314CB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314CBE" w:rsidRPr="00314CBE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5917D9" w:rsidRPr="00314CBE">
              <w:rPr>
                <w:rFonts w:ascii="Times New Roman" w:hAnsi="Times New Roman"/>
                <w:sz w:val="24"/>
                <w:szCs w:val="24"/>
              </w:rPr>
              <w:t>вересня</w:t>
            </w:r>
            <w:r w:rsidRPr="00314CBE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55E76">
              <w:rPr>
                <w:rFonts w:ascii="Times New Roman" w:hAnsi="Times New Roman" w:cs="Times New Roman"/>
              </w:rPr>
              <w:t>ища освіта за освітнім ступенем не нижче молодшого бакалавра або бакалавра за с</w:t>
            </w:r>
            <w:r w:rsidRPr="00A55E76">
              <w:rPr>
                <w:rFonts w:ascii="Times New Roman" w:hAnsi="Times New Roman" w:cs="Times New Roman"/>
                <w:shd w:val="clear" w:color="auto" w:fill="FFFFFF"/>
              </w:rPr>
              <w:t>пеціальністю «Правознавство», «Міжнародне право»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21EE8"/>
    <w:rsid w:val="000429B8"/>
    <w:rsid w:val="00055E4C"/>
    <w:rsid w:val="0009016E"/>
    <w:rsid w:val="00096575"/>
    <w:rsid w:val="000D6F79"/>
    <w:rsid w:val="001C0ACE"/>
    <w:rsid w:val="001E295F"/>
    <w:rsid w:val="00230ED2"/>
    <w:rsid w:val="002535F3"/>
    <w:rsid w:val="00257A42"/>
    <w:rsid w:val="002611FA"/>
    <w:rsid w:val="002A7B4E"/>
    <w:rsid w:val="002B3ABD"/>
    <w:rsid w:val="002E2C2F"/>
    <w:rsid w:val="00314CBE"/>
    <w:rsid w:val="00314D12"/>
    <w:rsid w:val="00340882"/>
    <w:rsid w:val="003D2E8A"/>
    <w:rsid w:val="003E76DB"/>
    <w:rsid w:val="00434B12"/>
    <w:rsid w:val="00435229"/>
    <w:rsid w:val="00490C5E"/>
    <w:rsid w:val="004A5633"/>
    <w:rsid w:val="005221C8"/>
    <w:rsid w:val="00536D0A"/>
    <w:rsid w:val="005917D9"/>
    <w:rsid w:val="005C49CA"/>
    <w:rsid w:val="006038C5"/>
    <w:rsid w:val="00646E0E"/>
    <w:rsid w:val="0067377C"/>
    <w:rsid w:val="00674760"/>
    <w:rsid w:val="006A7A33"/>
    <w:rsid w:val="0070717B"/>
    <w:rsid w:val="00713A64"/>
    <w:rsid w:val="007748B2"/>
    <w:rsid w:val="007E5287"/>
    <w:rsid w:val="00802019"/>
    <w:rsid w:val="0084069B"/>
    <w:rsid w:val="008E3B10"/>
    <w:rsid w:val="00917F50"/>
    <w:rsid w:val="00942855"/>
    <w:rsid w:val="009E4CF9"/>
    <w:rsid w:val="00A03962"/>
    <w:rsid w:val="00A3647C"/>
    <w:rsid w:val="00A55E76"/>
    <w:rsid w:val="00B06529"/>
    <w:rsid w:val="00B369A1"/>
    <w:rsid w:val="00B5151A"/>
    <w:rsid w:val="00BC37A9"/>
    <w:rsid w:val="00C20667"/>
    <w:rsid w:val="00C321D0"/>
    <w:rsid w:val="00C532B5"/>
    <w:rsid w:val="00C9384E"/>
    <w:rsid w:val="00C963A6"/>
    <w:rsid w:val="00CA49AF"/>
    <w:rsid w:val="00DC7841"/>
    <w:rsid w:val="00DD48F1"/>
    <w:rsid w:val="00EB6F0E"/>
    <w:rsid w:val="00F0594A"/>
    <w:rsid w:val="00F76A35"/>
    <w:rsid w:val="00F7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4</cp:revision>
  <cp:lastPrinted>2020-09-16T10:01:00Z</cp:lastPrinted>
  <dcterms:created xsi:type="dcterms:W3CDTF">2020-09-17T05:23:00Z</dcterms:created>
  <dcterms:modified xsi:type="dcterms:W3CDTF">2020-09-17T10:07:00Z</dcterms:modified>
</cp:coreProperties>
</file>